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Gradonačelnik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08"/>
        <w:rPr/>
      </w:pPr>
      <w:r w:rsidDel="00000000" w:rsidR="00000000" w:rsidRPr="00000000">
        <w:rPr>
          <w:rtl w:val="0"/>
        </w:rPr>
        <w:t xml:space="preserve">Temeljem odredbi članka 48. Zakona o lokalnoj i područnoj (regionalnoj) samoupravi („Narodne novine“ 33/01, 60/01 – vjerodostojno tumačenje, 129/05, 109/07, 125/08, 36/09, 150/11, 144/12, 19/13, 137/15, 123/17, 98/19, 144/20),  članka 49. Statuta Grada Pakraca („Službeni glasnik Grada Pakraca“ 4/09, 1/13, 6/13, 6/13, 1/18, 2/20, 3/21, 7/23 )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b w:val="1"/>
          <w:bCs w:val="1"/>
          <w:rtl w:val="0"/>
        </w:rPr>
        <w:t xml:space="preserve">  </w:t>
      </w:r>
      <w:r w:rsidDel="00000000" w:rsidR="00000000" w:rsidRPr="00000000">
        <w:rPr>
          <w:rtl w:val="0"/>
        </w:rPr>
        <w:t xml:space="preserve">Pravilnika o sufinanciranju udruga Grada Pakraca (“Službeni glasnik Grada Pakraca 4/15, 1/20, 9/21), gradonačelnik Grada Pakraca donosi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ODLUKU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dodjeli  sredstava proračuna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na temelju Javnog poziva  za jednokratnu dodjelu financijskih sredstava  događajima  i manifestacijama od interesa za Grad Pakrac i institucionalnu podršku udrugama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</w:t>
      </w:r>
    </w:p>
    <w:p w:rsidR="00000000" w:rsidDel="00000000" w:rsidP="00000000" w:rsidRDefault="00000000" w:rsidRPr="00000000" w14:paraId="00000011">
      <w:pPr>
        <w:ind w:firstLine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Ovom Odlukom dodjeljuju se sredstava proračuna Grada Pakraca za 2026. godinu namijenjena financiranju projekata prijavljenih na Javni poziv za jednokratnu dodjelu financijskih sredstava  događajima  i manifestacijama od interesa za Grad Pakrac i institucionalnu podršku udrugama, kako je opisano u uputama za prijavitelje.</w:t>
      </w:r>
    </w:p>
    <w:p w:rsidR="00000000" w:rsidDel="00000000" w:rsidP="00000000" w:rsidRDefault="00000000" w:rsidRPr="00000000" w14:paraId="00000012">
      <w:pPr>
        <w:spacing w:after="0" w:lineRule="auto"/>
        <w:ind w:firstLine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Ukupno planirana vrijednost Javnog poziva je 25.000,00 eura na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(Aktivnost A101004) Proračuna Grada Pakraca za 2026. godinu, za unaprijed utvrđene prioritete.</w:t>
      </w:r>
    </w:p>
    <w:p w:rsidR="00000000" w:rsidDel="00000000" w:rsidP="00000000" w:rsidRDefault="00000000" w:rsidRPr="00000000" w14:paraId="00000013">
      <w:pPr>
        <w:spacing w:after="0" w:lineRule="auto"/>
        <w:rPr>
          <w:color w:val="54545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firstLine="357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II.</w:t>
      </w:r>
    </w:p>
    <w:p w:rsidR="00000000" w:rsidDel="00000000" w:rsidP="00000000" w:rsidRDefault="00000000" w:rsidRPr="00000000" w14:paraId="00000015">
      <w:pPr>
        <w:ind w:firstLine="357"/>
        <w:rPr/>
      </w:pPr>
      <w:r w:rsidDel="00000000" w:rsidR="00000000" w:rsidRPr="00000000">
        <w:rPr>
          <w:rtl w:val="0"/>
        </w:rPr>
        <w:t xml:space="preserve">Na temelju provedenog postupka  za pristiglu prijavu, sredstva  iz članka I. ove Odluke  dodjeljuju kao Pokroviteljstvo za organizaciju „Moto defilea Bljesak 2026.“ Moto klubu „Vitezovi tame“  u iznosu od 800,00 (slovima:osamstoeura)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Sredstva će se uplatiti na žiro račun,  IBAN: HR 0723400091110472496.</w:t>
      </w:r>
    </w:p>
    <w:p w:rsidR="00000000" w:rsidDel="00000000" w:rsidP="00000000" w:rsidRDefault="00000000" w:rsidRPr="00000000" w14:paraId="0000001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III.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Sukladno članku 31. Pravilnika, prijavitelji, kojima su odobrena financijska sredstva, dužne su s Gradom Pakracom sklopiti Ugovor o dodjeli sredstava kojim će se urediti međusobna prava i obveze.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 provedbu ove odluke zadužuje se UO za pravne poslove i financije, Odsjek za financije.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Ova Odluka stupa na snagu danom donošenja i bit će objavljena na mrežnim stranicama Grada Pakraca.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Gradonačelnik: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KLASA: 402-07/26-01/35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URBROJ: 2177-9-30-1/03-26-2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Tomislav Novinc, mag. prim. educ.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tq7fktaz3dhp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 Pakracu, 13. travnja 2026. g.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357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footerReference r:id="rId8" w:type="first"/>
      <w:pgSz w:h="16838" w:w="11906" w:orient="portrait"/>
      <w:pgMar w:bottom="1134" w:top="1412" w:left="1134" w:right="1134" w:header="1134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h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iCs w:val="1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